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A0" w:rsidRPr="00BC4031" w:rsidRDefault="00982CA0" w:rsidP="00982CA0">
      <w:pPr>
        <w:rPr>
          <w:rFonts w:ascii="Rupee Foradian" w:hAnsi="Rupee Foradian" w:cs="Arial"/>
          <w:b/>
          <w:sz w:val="20"/>
          <w:szCs w:val="20"/>
          <w:u w:val="single"/>
        </w:rPr>
      </w:pPr>
      <w:r>
        <w:rPr>
          <w:rFonts w:ascii="Rupee Foradian" w:hAnsi="Rupee Foradian" w:cs="Arial"/>
          <w:b/>
          <w:sz w:val="20"/>
          <w:szCs w:val="20"/>
          <w:u w:val="single"/>
        </w:rPr>
        <w:t>ITEM NO. 10 (D-05)</w:t>
      </w:r>
    </w:p>
    <w:p w:rsidR="00982CA0" w:rsidRDefault="00982CA0" w:rsidP="00982CA0">
      <w:pPr>
        <w:jc w:val="both"/>
        <w:rPr>
          <w:rFonts w:ascii="Rupee Foradian" w:hAnsi="Rupee Foradian" w:cs="Arial"/>
          <w:sz w:val="20"/>
          <w:szCs w:val="20"/>
        </w:rPr>
      </w:pPr>
    </w:p>
    <w:p w:rsidR="00982CA0" w:rsidRPr="00BC4031" w:rsidRDefault="00982CA0" w:rsidP="00982CA0">
      <w:pPr>
        <w:jc w:val="both"/>
        <w:rPr>
          <w:rFonts w:ascii="Rupee Foradian" w:hAnsi="Rupee Foradian" w:cs="Arial"/>
          <w:sz w:val="20"/>
          <w:szCs w:val="20"/>
        </w:rPr>
      </w:pPr>
    </w:p>
    <w:p w:rsidR="00982CA0" w:rsidRPr="00BC4031" w:rsidRDefault="00982CA0" w:rsidP="00982CA0">
      <w:pPr>
        <w:numPr>
          <w:ilvl w:val="0"/>
          <w:numId w:val="1"/>
        </w:numPr>
        <w:spacing w:after="0" w:line="240" w:lineRule="auto"/>
        <w:jc w:val="both"/>
        <w:rPr>
          <w:rFonts w:ascii="Rupee Foradian" w:hAnsi="Rupee Foradian" w:cs="Arial"/>
          <w:b/>
          <w:bCs/>
          <w:sz w:val="20"/>
          <w:szCs w:val="20"/>
          <w:u w:val="single"/>
        </w:rPr>
      </w:pPr>
      <w:r w:rsidRPr="00BC4031">
        <w:rPr>
          <w:rFonts w:ascii="Rupee Foradian" w:hAnsi="Rupee Foradian" w:cs="Arial"/>
          <w:b/>
          <w:bCs/>
          <w:sz w:val="20"/>
          <w:szCs w:val="20"/>
          <w:u w:val="single"/>
        </w:rPr>
        <w:t>Name of the Subject/Project</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Re-appropriation of Funds in Revised Estimates 2012-13</w:t>
      </w: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numPr>
          <w:ilvl w:val="0"/>
          <w:numId w:val="1"/>
        </w:numPr>
        <w:spacing w:after="0" w:line="240" w:lineRule="auto"/>
        <w:jc w:val="both"/>
        <w:rPr>
          <w:rFonts w:ascii="Rupee Foradian" w:hAnsi="Rupee Foradian" w:cs="Arial"/>
          <w:b/>
          <w:bCs/>
          <w:sz w:val="20"/>
          <w:szCs w:val="20"/>
          <w:u w:val="single"/>
        </w:rPr>
      </w:pPr>
      <w:r w:rsidRPr="00BC4031">
        <w:rPr>
          <w:rFonts w:ascii="Rupee Foradian" w:hAnsi="Rupee Foradian" w:cs="Arial"/>
          <w:b/>
          <w:bCs/>
          <w:sz w:val="20"/>
          <w:szCs w:val="20"/>
          <w:u w:val="single"/>
        </w:rPr>
        <w:t>Name of the Department/departments concerned</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Finance (Budget) Department</w:t>
      </w: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numPr>
          <w:ilvl w:val="0"/>
          <w:numId w:val="1"/>
        </w:numPr>
        <w:spacing w:after="0" w:line="240" w:lineRule="auto"/>
        <w:jc w:val="both"/>
        <w:rPr>
          <w:rFonts w:ascii="Rupee Foradian" w:hAnsi="Rupee Foradian" w:cs="Arial"/>
          <w:b/>
          <w:bCs/>
          <w:sz w:val="20"/>
          <w:szCs w:val="20"/>
          <w:u w:val="single"/>
        </w:rPr>
      </w:pPr>
      <w:r w:rsidRPr="00BC4031">
        <w:rPr>
          <w:rFonts w:ascii="Rupee Foradian" w:hAnsi="Rupee Foradian" w:cs="Arial"/>
          <w:b/>
          <w:bCs/>
          <w:sz w:val="20"/>
          <w:szCs w:val="20"/>
          <w:u w:val="single"/>
        </w:rPr>
        <w:t>Brief history of the Subject/Project</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proofErr w:type="gramStart"/>
      <w:r w:rsidRPr="00BC4031">
        <w:rPr>
          <w:rFonts w:ascii="Rupee Foradian" w:hAnsi="Rupee Foradian" w:cs="Arial"/>
          <w:sz w:val="20"/>
          <w:szCs w:val="20"/>
        </w:rPr>
        <w:t>Regulation 8 of the NDMC (Budget Estimates) Regulations, 2010, approved by the Council vide</w:t>
      </w:r>
      <w:proofErr w:type="gramEnd"/>
      <w:r w:rsidRPr="00BC4031">
        <w:rPr>
          <w:rFonts w:ascii="Rupee Foradian" w:hAnsi="Rupee Foradian" w:cs="Arial"/>
          <w:sz w:val="20"/>
          <w:szCs w:val="20"/>
        </w:rPr>
        <w:t xml:space="preserve"> Resolution No. 07 (D-03) dated 27.10.2010 prescribes for re-appropriation of budget allocation as under:</w:t>
      </w: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 xml:space="preserve">    “If at any time during the year, it becomes necessary to increase or reduce Budget Estimates of the current year under one function to another function or from one major head to another major head within the same function, or from one minor head to another minor head within the same major head, and the expenditure for the same cannot wait adoption of Revised Estimates by the Council on the recommendations of the Financial Advisor, the Chairperson, in anticipation of the approval of the Council, may authorize such alteration and place before the Council within one month from the end of the quarter, a report of such alteration and give effect to any order that may be passed by the Council in relation </w:t>
      </w:r>
      <w:proofErr w:type="spellStart"/>
      <w:r w:rsidRPr="00BC4031">
        <w:rPr>
          <w:rFonts w:ascii="Rupee Foradian" w:hAnsi="Rupee Foradian" w:cs="Arial"/>
          <w:sz w:val="20"/>
          <w:szCs w:val="20"/>
        </w:rPr>
        <w:t>therto</w:t>
      </w:r>
      <w:proofErr w:type="spellEnd"/>
      <w:r w:rsidRPr="00BC4031">
        <w:rPr>
          <w:rFonts w:ascii="Rupee Foradian" w:hAnsi="Rupee Foradian" w:cs="Arial"/>
          <w:sz w:val="20"/>
          <w:szCs w:val="20"/>
        </w:rPr>
        <w:t>………….”</w:t>
      </w: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Further, Section 56 of the NDMC Act</w:t>
      </w:r>
      <w:proofErr w:type="gramStart"/>
      <w:r w:rsidRPr="00BC4031">
        <w:rPr>
          <w:rFonts w:ascii="Rupee Foradian" w:hAnsi="Rupee Foradian" w:cs="Arial"/>
          <w:sz w:val="20"/>
          <w:szCs w:val="20"/>
        </w:rPr>
        <w:t>,1994</w:t>
      </w:r>
      <w:proofErr w:type="gramEnd"/>
      <w:r w:rsidRPr="00BC4031">
        <w:rPr>
          <w:rFonts w:ascii="Rupee Foradian" w:hAnsi="Rupee Foradian" w:cs="Arial"/>
          <w:sz w:val="20"/>
          <w:szCs w:val="20"/>
        </w:rPr>
        <w:t>, prescribes that the Council may from time to time , during the year, transfer the amount or portion of the amount of the budget grant under any head to any other head.</w:t>
      </w: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Sub-section (2) of Section 56 further stipulates that every increase in a budget grant and every additional budget grant made in any year under sub-section (1) shall be deemed to be included in the budget estimates finally adopted for that year.</w:t>
      </w: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numPr>
          <w:ilvl w:val="0"/>
          <w:numId w:val="1"/>
        </w:numPr>
        <w:spacing w:after="0" w:line="240" w:lineRule="auto"/>
        <w:jc w:val="both"/>
        <w:rPr>
          <w:rFonts w:ascii="Rupee Foradian" w:hAnsi="Rupee Foradian" w:cs="Arial"/>
          <w:b/>
          <w:bCs/>
          <w:sz w:val="20"/>
          <w:szCs w:val="20"/>
          <w:u w:val="single"/>
        </w:rPr>
      </w:pPr>
      <w:r w:rsidRPr="00BC4031">
        <w:rPr>
          <w:rFonts w:ascii="Rupee Foradian" w:hAnsi="Rupee Foradian" w:cs="Arial"/>
          <w:b/>
          <w:bCs/>
          <w:sz w:val="20"/>
          <w:szCs w:val="20"/>
          <w:u w:val="single"/>
        </w:rPr>
        <w:t>Detailed proposal on the Subject/Project</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In pursuance of directions as contained in Section 56 of the NDMC Act,1994 &amp; Regulation 8 of the NDMC (Budget Estimates) Regulations, 2010, a report of the  re-appropriations in Revised Estimates 2012-13  authorized during  4</w:t>
      </w:r>
      <w:r w:rsidRPr="00BC4031">
        <w:rPr>
          <w:rFonts w:ascii="Rupee Foradian" w:hAnsi="Rupee Foradian" w:cs="Arial"/>
          <w:sz w:val="20"/>
          <w:szCs w:val="20"/>
          <w:vertAlign w:val="superscript"/>
        </w:rPr>
        <w:t>th</w:t>
      </w:r>
      <w:r w:rsidRPr="00BC4031">
        <w:rPr>
          <w:rFonts w:ascii="Rupee Foradian" w:hAnsi="Rupee Foradian" w:cs="Arial"/>
          <w:sz w:val="20"/>
          <w:szCs w:val="20"/>
        </w:rPr>
        <w:t xml:space="preserve"> Quarter of 2012-13  as per  details enclosed as </w:t>
      </w:r>
      <w:r w:rsidRPr="00BD743B">
        <w:rPr>
          <w:rFonts w:ascii="Rupee Foradian" w:hAnsi="Rupee Foradian" w:cs="Arial"/>
          <w:b/>
          <w:sz w:val="20"/>
          <w:szCs w:val="20"/>
        </w:rPr>
        <w:t>Annexure-I See pages 134 - 138</w:t>
      </w:r>
      <w:r w:rsidRPr="00BC4031">
        <w:rPr>
          <w:rFonts w:ascii="Rupee Foradian" w:hAnsi="Rupee Foradian" w:cs="Arial"/>
          <w:sz w:val="20"/>
          <w:szCs w:val="20"/>
        </w:rPr>
        <w:t xml:space="preserve"> is placed before the Council for information and approval.</w:t>
      </w: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numPr>
          <w:ilvl w:val="0"/>
          <w:numId w:val="1"/>
        </w:numPr>
        <w:spacing w:after="0" w:line="240" w:lineRule="auto"/>
        <w:jc w:val="both"/>
        <w:rPr>
          <w:rFonts w:ascii="Rupee Foradian" w:hAnsi="Rupee Foradian" w:cs="Arial"/>
          <w:b/>
          <w:bCs/>
          <w:sz w:val="20"/>
          <w:szCs w:val="20"/>
          <w:u w:val="single"/>
        </w:rPr>
      </w:pPr>
      <w:r w:rsidRPr="00BC4031">
        <w:rPr>
          <w:rFonts w:ascii="Rupee Foradian" w:hAnsi="Rupee Foradian" w:cs="Arial"/>
          <w:b/>
          <w:bCs/>
          <w:sz w:val="20"/>
          <w:szCs w:val="20"/>
        </w:rPr>
        <w:t xml:space="preserve"> </w:t>
      </w:r>
      <w:r w:rsidRPr="00BC4031">
        <w:rPr>
          <w:rFonts w:ascii="Rupee Foradian" w:hAnsi="Rupee Foradian" w:cs="Arial"/>
          <w:b/>
          <w:bCs/>
          <w:sz w:val="20"/>
          <w:szCs w:val="20"/>
          <w:u w:val="single"/>
        </w:rPr>
        <w:t>Financial implication of the proposed Project/Subject</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 financial implication is involved.</w:t>
      </w:r>
    </w:p>
    <w:p w:rsidR="00982CA0" w:rsidRDefault="00982CA0" w:rsidP="00982CA0">
      <w:pPr>
        <w:ind w:left="72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b/>
          <w:bCs/>
          <w:sz w:val="20"/>
          <w:szCs w:val="20"/>
          <w:u w:val="single"/>
        </w:rPr>
      </w:pPr>
    </w:p>
    <w:p w:rsidR="00982CA0" w:rsidRPr="00E06569" w:rsidRDefault="00982CA0" w:rsidP="00982CA0">
      <w:pPr>
        <w:numPr>
          <w:ilvl w:val="0"/>
          <w:numId w:val="1"/>
        </w:numPr>
        <w:spacing w:after="0" w:line="240" w:lineRule="auto"/>
        <w:jc w:val="both"/>
        <w:rPr>
          <w:rFonts w:ascii="Rupee Foradian" w:hAnsi="Rupee Foradian" w:cs="Arial"/>
          <w:b/>
          <w:bCs/>
          <w:sz w:val="20"/>
          <w:szCs w:val="20"/>
        </w:rPr>
      </w:pPr>
      <w:r w:rsidRPr="00E06569">
        <w:rPr>
          <w:rFonts w:ascii="Rupee Foradian" w:hAnsi="Rupee Foradian" w:cs="Arial"/>
          <w:b/>
          <w:bCs/>
          <w:sz w:val="20"/>
          <w:szCs w:val="20"/>
        </w:rPr>
        <w:t>Implementation schedule with timelines for each stage including internal processing.</w:t>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p>
    <w:p w:rsidR="00982CA0" w:rsidRPr="00BC4031" w:rsidRDefault="00982CA0" w:rsidP="00982CA0">
      <w:pPr>
        <w:ind w:left="360"/>
        <w:jc w:val="both"/>
        <w:rPr>
          <w:rFonts w:ascii="Rupee Foradian" w:hAnsi="Rupee Foradian" w:cs="Arial"/>
          <w:b/>
          <w:bCs/>
          <w:sz w:val="20"/>
          <w:szCs w:val="20"/>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Pr="00BC4031" w:rsidRDefault="00982CA0" w:rsidP="00982CA0">
      <w:pPr>
        <w:ind w:left="720"/>
        <w:jc w:val="both"/>
        <w:rPr>
          <w:rFonts w:ascii="Rupee Foradian" w:hAnsi="Rupee Foradian" w:cs="Arial"/>
          <w:sz w:val="20"/>
          <w:szCs w:val="20"/>
        </w:rPr>
      </w:pPr>
    </w:p>
    <w:p w:rsidR="00982CA0" w:rsidRPr="00E06569" w:rsidRDefault="00982CA0" w:rsidP="00982CA0">
      <w:pPr>
        <w:numPr>
          <w:ilvl w:val="0"/>
          <w:numId w:val="1"/>
        </w:numPr>
        <w:spacing w:after="0" w:line="240" w:lineRule="auto"/>
        <w:jc w:val="both"/>
        <w:rPr>
          <w:rFonts w:ascii="Rupee Foradian" w:hAnsi="Rupee Foradian" w:cs="Arial"/>
          <w:b/>
          <w:bCs/>
          <w:sz w:val="20"/>
          <w:szCs w:val="20"/>
        </w:rPr>
      </w:pPr>
      <w:r w:rsidRPr="00E06569">
        <w:rPr>
          <w:rFonts w:ascii="Rupee Foradian" w:hAnsi="Rupee Foradian" w:cs="Arial"/>
          <w:b/>
          <w:bCs/>
          <w:sz w:val="20"/>
          <w:szCs w:val="20"/>
        </w:rPr>
        <w:t>Comments of the Finance Department on the subject</w:t>
      </w:r>
      <w:r w:rsidRPr="00E06569">
        <w:rPr>
          <w:rFonts w:ascii="Rupee Foradian" w:hAnsi="Rupee Foradian" w:cs="Arial"/>
          <w:b/>
          <w:bCs/>
          <w:sz w:val="20"/>
          <w:szCs w:val="20"/>
        </w:rPr>
        <w:tab/>
      </w:r>
      <w:r w:rsidRPr="00E06569">
        <w:rPr>
          <w:rFonts w:ascii="Rupee Foradian" w:hAnsi="Rupee Foradian" w:cs="Arial"/>
          <w:b/>
          <w:bCs/>
          <w:sz w:val="20"/>
          <w:szCs w:val="20"/>
        </w:rPr>
        <w:tab/>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Default="00982CA0" w:rsidP="00982CA0">
      <w:pPr>
        <w:ind w:left="720"/>
        <w:jc w:val="both"/>
        <w:rPr>
          <w:rFonts w:ascii="Rupee Foradian" w:hAnsi="Rupee Foradian" w:cs="Arial"/>
          <w:b/>
          <w:bCs/>
          <w:sz w:val="20"/>
          <w:szCs w:val="20"/>
          <w:u w:val="single"/>
        </w:rPr>
      </w:pPr>
    </w:p>
    <w:p w:rsidR="00982CA0" w:rsidRDefault="00982CA0" w:rsidP="00982CA0">
      <w:pPr>
        <w:ind w:left="72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b/>
          <w:bCs/>
          <w:sz w:val="20"/>
          <w:szCs w:val="20"/>
          <w:u w:val="single"/>
        </w:rPr>
      </w:pPr>
    </w:p>
    <w:p w:rsidR="00982CA0" w:rsidRPr="00E06569" w:rsidRDefault="00982CA0" w:rsidP="00982CA0">
      <w:pPr>
        <w:ind w:left="360"/>
        <w:jc w:val="both"/>
        <w:rPr>
          <w:rFonts w:ascii="Rupee Foradian" w:hAnsi="Rupee Foradian" w:cs="Arial"/>
          <w:b/>
          <w:bCs/>
          <w:sz w:val="20"/>
          <w:szCs w:val="20"/>
        </w:rPr>
      </w:pPr>
      <w:r w:rsidRPr="00BC4031">
        <w:rPr>
          <w:rFonts w:ascii="Rupee Foradian" w:hAnsi="Rupee Foradian" w:cs="Arial"/>
          <w:b/>
          <w:bCs/>
          <w:sz w:val="20"/>
          <w:szCs w:val="20"/>
        </w:rPr>
        <w:t>8.</w:t>
      </w:r>
      <w:r w:rsidRPr="00BC4031">
        <w:rPr>
          <w:rFonts w:ascii="Rupee Foradian" w:hAnsi="Rupee Foradian" w:cs="Arial"/>
          <w:sz w:val="20"/>
          <w:szCs w:val="20"/>
        </w:rPr>
        <w:t xml:space="preserve">  </w:t>
      </w:r>
      <w:r w:rsidRPr="00E06569">
        <w:rPr>
          <w:rFonts w:ascii="Rupee Foradian" w:hAnsi="Rupee Foradian" w:cs="Arial"/>
          <w:b/>
          <w:bCs/>
          <w:sz w:val="20"/>
          <w:szCs w:val="20"/>
        </w:rPr>
        <w:t>Comments of the department on comments of Finance Department.</w:t>
      </w:r>
    </w:p>
    <w:p w:rsidR="00982CA0" w:rsidRPr="00E06569" w:rsidRDefault="00982CA0" w:rsidP="00982CA0">
      <w:pPr>
        <w:ind w:left="720"/>
        <w:jc w:val="both"/>
        <w:rPr>
          <w:rFonts w:ascii="Rupee Foradian" w:hAnsi="Rupee Foradian" w:cs="Arial"/>
          <w:b/>
          <w:bCs/>
          <w:sz w:val="20"/>
          <w:szCs w:val="20"/>
        </w:rPr>
      </w:pP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Default="00982CA0" w:rsidP="00982CA0">
      <w:pPr>
        <w:ind w:left="720"/>
        <w:jc w:val="both"/>
        <w:rPr>
          <w:rFonts w:ascii="Rupee Foradian" w:hAnsi="Rupee Foradian" w:cs="Arial"/>
          <w:sz w:val="20"/>
          <w:szCs w:val="20"/>
        </w:rPr>
      </w:pP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E06569" w:rsidRDefault="00982CA0" w:rsidP="00982CA0">
      <w:pPr>
        <w:numPr>
          <w:ilvl w:val="0"/>
          <w:numId w:val="2"/>
        </w:numPr>
        <w:spacing w:after="0" w:line="240" w:lineRule="auto"/>
        <w:jc w:val="both"/>
        <w:rPr>
          <w:rFonts w:ascii="Rupee Foradian" w:hAnsi="Rupee Foradian" w:cs="Arial"/>
          <w:b/>
          <w:sz w:val="20"/>
          <w:szCs w:val="20"/>
        </w:rPr>
      </w:pPr>
      <w:r w:rsidRPr="00E06569">
        <w:rPr>
          <w:rFonts w:ascii="Rupee Foradian" w:hAnsi="Rupee Foradian" w:cs="Arial"/>
          <w:b/>
          <w:sz w:val="20"/>
          <w:szCs w:val="20"/>
        </w:rPr>
        <w:t>Final views of Finance Department</w:t>
      </w:r>
    </w:p>
    <w:p w:rsidR="00982CA0" w:rsidRPr="00BC4031" w:rsidRDefault="00982CA0" w:rsidP="00982CA0">
      <w:pPr>
        <w:ind w:left="720"/>
        <w:jc w:val="both"/>
        <w:rPr>
          <w:rFonts w:ascii="Rupee Foradian" w:hAnsi="Rupee Foradian" w:cs="Arial"/>
          <w:b/>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Default="00982CA0" w:rsidP="00982CA0">
      <w:pPr>
        <w:ind w:left="720"/>
        <w:jc w:val="both"/>
        <w:rPr>
          <w:rFonts w:ascii="Rupee Foradian" w:hAnsi="Rupee Foradian" w:cs="Arial"/>
          <w:b/>
          <w:sz w:val="20"/>
          <w:szCs w:val="20"/>
          <w:u w:val="single"/>
        </w:rPr>
      </w:pPr>
    </w:p>
    <w:p w:rsidR="00982CA0" w:rsidRDefault="00982CA0" w:rsidP="00982CA0">
      <w:pPr>
        <w:ind w:left="720"/>
        <w:jc w:val="both"/>
        <w:rPr>
          <w:rFonts w:ascii="Rupee Foradian" w:hAnsi="Rupee Foradian" w:cs="Arial"/>
          <w:b/>
          <w:sz w:val="20"/>
          <w:szCs w:val="20"/>
          <w:u w:val="single"/>
        </w:rPr>
      </w:pPr>
    </w:p>
    <w:p w:rsidR="00982CA0" w:rsidRPr="00BC4031" w:rsidRDefault="00982CA0" w:rsidP="00982CA0">
      <w:pPr>
        <w:ind w:left="720"/>
        <w:jc w:val="both"/>
        <w:rPr>
          <w:rFonts w:ascii="Rupee Foradian" w:hAnsi="Rupee Foradian" w:cs="Arial"/>
          <w:b/>
          <w:sz w:val="20"/>
          <w:szCs w:val="20"/>
          <w:u w:val="single"/>
        </w:rPr>
      </w:pPr>
    </w:p>
    <w:p w:rsidR="00982CA0" w:rsidRPr="00E06569" w:rsidRDefault="00982CA0" w:rsidP="00982CA0">
      <w:pPr>
        <w:numPr>
          <w:ilvl w:val="0"/>
          <w:numId w:val="2"/>
        </w:numPr>
        <w:spacing w:after="0" w:line="240" w:lineRule="auto"/>
        <w:jc w:val="both"/>
        <w:rPr>
          <w:rFonts w:ascii="Rupee Foradian" w:hAnsi="Rupee Foradian" w:cs="Arial"/>
          <w:b/>
          <w:sz w:val="20"/>
          <w:szCs w:val="20"/>
        </w:rPr>
      </w:pPr>
      <w:r w:rsidRPr="00E06569">
        <w:rPr>
          <w:rFonts w:ascii="Rupee Foradian" w:hAnsi="Rupee Foradian" w:cs="Arial"/>
          <w:b/>
          <w:sz w:val="20"/>
          <w:szCs w:val="20"/>
        </w:rPr>
        <w:t>Legal Implication of the Subject/Project</w:t>
      </w:r>
    </w:p>
    <w:p w:rsidR="00982CA0" w:rsidRPr="00BC4031" w:rsidRDefault="00982CA0" w:rsidP="00982CA0">
      <w:pPr>
        <w:ind w:left="360"/>
        <w:jc w:val="both"/>
        <w:rPr>
          <w:rFonts w:ascii="Rupee Foradian" w:hAnsi="Rupee Foradian" w:cs="Arial"/>
          <w:b/>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Default="00982CA0" w:rsidP="00982CA0">
      <w:pPr>
        <w:ind w:left="720"/>
        <w:jc w:val="both"/>
        <w:rPr>
          <w:rFonts w:ascii="Rupee Foradian" w:hAnsi="Rupee Foradian" w:cs="Arial"/>
          <w:b/>
          <w:bCs/>
          <w:sz w:val="20"/>
          <w:szCs w:val="20"/>
          <w:u w:val="single"/>
        </w:rPr>
      </w:pPr>
    </w:p>
    <w:p w:rsidR="00982CA0" w:rsidRDefault="00982CA0" w:rsidP="00982CA0">
      <w:pPr>
        <w:ind w:left="72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b/>
          <w:bCs/>
          <w:sz w:val="20"/>
          <w:szCs w:val="20"/>
          <w:u w:val="single"/>
        </w:rPr>
      </w:pPr>
    </w:p>
    <w:p w:rsidR="00982CA0" w:rsidRPr="00E06569" w:rsidRDefault="00982CA0" w:rsidP="00982CA0">
      <w:pPr>
        <w:numPr>
          <w:ilvl w:val="0"/>
          <w:numId w:val="2"/>
        </w:numPr>
        <w:spacing w:after="0" w:line="240" w:lineRule="auto"/>
        <w:jc w:val="both"/>
        <w:rPr>
          <w:rFonts w:ascii="Rupee Foradian" w:hAnsi="Rupee Foradian" w:cs="Arial"/>
          <w:b/>
          <w:bCs/>
          <w:sz w:val="20"/>
          <w:szCs w:val="20"/>
        </w:rPr>
      </w:pPr>
      <w:r w:rsidRPr="00E06569">
        <w:rPr>
          <w:rFonts w:ascii="Rupee Foradian" w:hAnsi="Rupee Foradian" w:cs="Arial"/>
          <w:b/>
          <w:bCs/>
          <w:sz w:val="20"/>
          <w:szCs w:val="20"/>
        </w:rPr>
        <w:lastRenderedPageBreak/>
        <w:t>Details of previous Council Resolution, existing law of Parliament and Assembly on the subject.</w:t>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t xml:space="preserve"> </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 xml:space="preserve">Council vide its </w:t>
      </w:r>
      <w:proofErr w:type="spellStart"/>
      <w:r w:rsidRPr="00BC4031">
        <w:rPr>
          <w:rFonts w:ascii="Rupee Foradian" w:hAnsi="Rupee Foradian" w:cs="Arial"/>
          <w:sz w:val="20"/>
          <w:szCs w:val="20"/>
        </w:rPr>
        <w:t>Reso</w:t>
      </w:r>
      <w:proofErr w:type="spellEnd"/>
      <w:r w:rsidRPr="00BC4031">
        <w:rPr>
          <w:rFonts w:ascii="Rupee Foradian" w:hAnsi="Rupee Foradian" w:cs="Arial"/>
          <w:sz w:val="20"/>
          <w:szCs w:val="20"/>
        </w:rPr>
        <w:t>. No. 08 (D-03) dated 30.10.2012 approved</w:t>
      </w:r>
      <w:r>
        <w:rPr>
          <w:rFonts w:ascii="Rupee Foradian" w:hAnsi="Rupee Foradian" w:cs="Arial"/>
          <w:sz w:val="20"/>
          <w:szCs w:val="20"/>
        </w:rPr>
        <w:t xml:space="preserve"> </w:t>
      </w:r>
      <w:r w:rsidRPr="00BC4031">
        <w:rPr>
          <w:rFonts w:ascii="Rupee Foradian" w:hAnsi="Rupee Foradian" w:cs="Arial"/>
          <w:sz w:val="20"/>
          <w:szCs w:val="20"/>
        </w:rPr>
        <w:t>re-appropriation of funds authorized up to 30.09.2012.</w:t>
      </w:r>
    </w:p>
    <w:p w:rsidR="00982CA0" w:rsidRDefault="00982CA0" w:rsidP="00982CA0">
      <w:pPr>
        <w:ind w:left="720"/>
        <w:jc w:val="both"/>
        <w:rPr>
          <w:rFonts w:ascii="Rupee Foradian" w:hAnsi="Rupee Foradian" w:cs="Arial"/>
          <w:b/>
          <w:bCs/>
          <w:sz w:val="20"/>
          <w:szCs w:val="20"/>
          <w:u w:val="single"/>
        </w:rPr>
      </w:pPr>
    </w:p>
    <w:p w:rsidR="00982CA0" w:rsidRDefault="00982CA0" w:rsidP="00982CA0">
      <w:pPr>
        <w:ind w:left="72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b/>
          <w:bCs/>
          <w:sz w:val="20"/>
          <w:szCs w:val="20"/>
          <w:u w:val="single"/>
        </w:rPr>
      </w:pPr>
    </w:p>
    <w:p w:rsidR="00982CA0" w:rsidRPr="00E06569" w:rsidRDefault="00982CA0" w:rsidP="00982CA0">
      <w:pPr>
        <w:numPr>
          <w:ilvl w:val="0"/>
          <w:numId w:val="2"/>
        </w:numPr>
        <w:spacing w:after="0" w:line="240" w:lineRule="auto"/>
        <w:jc w:val="both"/>
        <w:rPr>
          <w:rFonts w:ascii="Rupee Foradian" w:hAnsi="Rupee Foradian" w:cs="Arial"/>
          <w:b/>
          <w:bCs/>
          <w:sz w:val="20"/>
          <w:szCs w:val="20"/>
        </w:rPr>
      </w:pPr>
      <w:r w:rsidRPr="00E06569">
        <w:rPr>
          <w:rFonts w:ascii="Rupee Foradian" w:hAnsi="Rupee Foradian" w:cs="Arial"/>
          <w:b/>
          <w:bCs/>
          <w:sz w:val="20"/>
          <w:szCs w:val="20"/>
        </w:rPr>
        <w:t>Comments of the Law Department on the Subject/Project.</w:t>
      </w:r>
    </w:p>
    <w:p w:rsidR="00982CA0" w:rsidRPr="00E06569" w:rsidRDefault="00982CA0" w:rsidP="00982CA0">
      <w:pPr>
        <w:ind w:left="360"/>
        <w:jc w:val="both"/>
        <w:rPr>
          <w:rFonts w:ascii="Rupee Foradian" w:hAnsi="Rupee Foradian" w:cs="Arial"/>
          <w:b/>
          <w:bCs/>
          <w:sz w:val="20"/>
          <w:szCs w:val="20"/>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Default="00982CA0" w:rsidP="00982CA0">
      <w:pPr>
        <w:ind w:left="720"/>
        <w:jc w:val="both"/>
        <w:rPr>
          <w:rFonts w:ascii="Rupee Foradian" w:hAnsi="Rupee Foradian" w:cs="Arial"/>
          <w:sz w:val="20"/>
          <w:szCs w:val="20"/>
        </w:rPr>
      </w:pP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E06569" w:rsidRDefault="00982CA0" w:rsidP="00982CA0">
      <w:pPr>
        <w:numPr>
          <w:ilvl w:val="0"/>
          <w:numId w:val="2"/>
        </w:numPr>
        <w:spacing w:after="0" w:line="240" w:lineRule="auto"/>
        <w:jc w:val="both"/>
        <w:rPr>
          <w:rFonts w:ascii="Rupee Foradian" w:hAnsi="Rupee Foradian" w:cs="Arial"/>
          <w:b/>
          <w:bCs/>
          <w:sz w:val="20"/>
          <w:szCs w:val="20"/>
        </w:rPr>
      </w:pPr>
      <w:r w:rsidRPr="00E06569">
        <w:rPr>
          <w:rFonts w:ascii="Rupee Foradian" w:hAnsi="Rupee Foradian" w:cs="Arial"/>
          <w:b/>
          <w:bCs/>
          <w:sz w:val="20"/>
          <w:szCs w:val="20"/>
        </w:rPr>
        <w:t>Comments of the Department on the comments of Law Department</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Pr="00BC4031" w:rsidRDefault="00982CA0" w:rsidP="00982CA0">
      <w:pPr>
        <w:ind w:left="720"/>
        <w:jc w:val="both"/>
        <w:rPr>
          <w:rFonts w:ascii="Rupee Foradian" w:hAnsi="Rupee Foradian" w:cs="Arial"/>
          <w:b/>
          <w:bCs/>
          <w:sz w:val="20"/>
          <w:szCs w:val="20"/>
          <w:u w:val="single"/>
        </w:rPr>
      </w:pPr>
    </w:p>
    <w:p w:rsidR="00982CA0"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360"/>
        <w:jc w:val="both"/>
        <w:rPr>
          <w:rFonts w:ascii="Rupee Foradian" w:hAnsi="Rupee Foradian" w:cs="Arial"/>
          <w:b/>
          <w:bCs/>
          <w:sz w:val="20"/>
          <w:szCs w:val="20"/>
          <w:u w:val="single"/>
        </w:rPr>
      </w:pPr>
    </w:p>
    <w:p w:rsidR="00982CA0" w:rsidRPr="00E06569" w:rsidRDefault="00982CA0" w:rsidP="00982CA0">
      <w:pPr>
        <w:numPr>
          <w:ilvl w:val="0"/>
          <w:numId w:val="2"/>
        </w:numPr>
        <w:spacing w:after="0" w:line="240" w:lineRule="auto"/>
        <w:jc w:val="both"/>
        <w:rPr>
          <w:rFonts w:ascii="Rupee Foradian" w:hAnsi="Rupee Foradian" w:cs="Arial"/>
          <w:b/>
          <w:bCs/>
          <w:sz w:val="20"/>
          <w:szCs w:val="20"/>
        </w:rPr>
      </w:pPr>
      <w:r w:rsidRPr="00BC4031">
        <w:rPr>
          <w:rFonts w:ascii="Rupee Foradian" w:hAnsi="Rupee Foradian" w:cs="Arial"/>
          <w:b/>
          <w:bCs/>
          <w:sz w:val="20"/>
          <w:szCs w:val="20"/>
        </w:rPr>
        <w:t xml:space="preserve">Certification by the Department that all Central Vigilance Commission (CVC) guidelines have been followed while processing </w:t>
      </w:r>
      <w:r w:rsidRPr="00E06569">
        <w:rPr>
          <w:rFonts w:ascii="Rupee Foradian" w:hAnsi="Rupee Foradian" w:cs="Arial"/>
          <w:b/>
          <w:bCs/>
          <w:sz w:val="20"/>
          <w:szCs w:val="20"/>
        </w:rPr>
        <w:t>the case.</w:t>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r>
      <w:r w:rsidRPr="00E06569">
        <w:rPr>
          <w:rFonts w:ascii="Rupee Foradian" w:hAnsi="Rupee Foradian" w:cs="Arial"/>
          <w:b/>
          <w:bCs/>
          <w:sz w:val="20"/>
          <w:szCs w:val="20"/>
        </w:rPr>
        <w:tab/>
        <w:t xml:space="preserve"> </w:t>
      </w: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Not applicable</w:t>
      </w:r>
    </w:p>
    <w:p w:rsidR="00982CA0" w:rsidRDefault="00982CA0" w:rsidP="00982CA0">
      <w:pPr>
        <w:ind w:left="720"/>
        <w:jc w:val="both"/>
        <w:rPr>
          <w:rFonts w:ascii="Rupee Foradian" w:hAnsi="Rupee Foradian" w:cs="Arial"/>
          <w:sz w:val="20"/>
          <w:szCs w:val="20"/>
        </w:rPr>
      </w:pP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numPr>
          <w:ilvl w:val="0"/>
          <w:numId w:val="2"/>
        </w:numPr>
        <w:spacing w:after="0" w:line="240" w:lineRule="auto"/>
        <w:jc w:val="both"/>
        <w:rPr>
          <w:rFonts w:ascii="Rupee Foradian" w:hAnsi="Rupee Foradian" w:cs="Arial"/>
          <w:b/>
          <w:bCs/>
          <w:sz w:val="20"/>
          <w:szCs w:val="20"/>
          <w:u w:val="single"/>
        </w:rPr>
      </w:pPr>
      <w:r w:rsidRPr="00BC4031">
        <w:rPr>
          <w:rFonts w:ascii="Rupee Foradian" w:hAnsi="Rupee Foradian" w:cs="Arial"/>
          <w:b/>
          <w:bCs/>
          <w:sz w:val="20"/>
          <w:szCs w:val="20"/>
          <w:u w:val="single"/>
        </w:rPr>
        <w:lastRenderedPageBreak/>
        <w:t>Recommendation</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sz w:val="20"/>
          <w:szCs w:val="20"/>
        </w:rPr>
      </w:pPr>
      <w:r w:rsidRPr="00BC4031">
        <w:rPr>
          <w:rFonts w:ascii="Rupee Foradian" w:hAnsi="Rupee Foradian" w:cs="Arial"/>
          <w:sz w:val="20"/>
          <w:szCs w:val="20"/>
        </w:rPr>
        <w:t>Re-appropriation in Revised Estimates 2012-13 authorized during 4</w:t>
      </w:r>
      <w:r w:rsidRPr="00BC4031">
        <w:rPr>
          <w:rFonts w:ascii="Rupee Foradian" w:hAnsi="Rupee Foradian" w:cs="Arial"/>
          <w:sz w:val="20"/>
          <w:szCs w:val="20"/>
          <w:vertAlign w:val="superscript"/>
        </w:rPr>
        <w:t>th</w:t>
      </w:r>
      <w:r w:rsidRPr="00BC4031">
        <w:rPr>
          <w:rFonts w:ascii="Rupee Foradian" w:hAnsi="Rupee Foradian" w:cs="Arial"/>
          <w:sz w:val="20"/>
          <w:szCs w:val="20"/>
        </w:rPr>
        <w:t xml:space="preserve"> Quarter of 2012-13 as detailed in </w:t>
      </w:r>
      <w:r w:rsidRPr="00BC4031">
        <w:rPr>
          <w:rFonts w:ascii="Rupee Foradian" w:hAnsi="Rupee Foradian" w:cs="Arial"/>
          <w:b/>
          <w:sz w:val="20"/>
          <w:szCs w:val="20"/>
        </w:rPr>
        <w:t>Annexure-I</w:t>
      </w:r>
      <w:r>
        <w:rPr>
          <w:rFonts w:ascii="Rupee Foradian" w:hAnsi="Rupee Foradian" w:cs="Arial"/>
          <w:b/>
          <w:sz w:val="20"/>
          <w:szCs w:val="20"/>
        </w:rPr>
        <w:t xml:space="preserve"> (See pages 134 - 138)</w:t>
      </w:r>
      <w:r w:rsidRPr="00BC4031">
        <w:rPr>
          <w:rFonts w:ascii="Rupee Foradian" w:hAnsi="Rupee Foradian" w:cs="Arial"/>
          <w:sz w:val="20"/>
          <w:szCs w:val="20"/>
        </w:rPr>
        <w:t xml:space="preserve"> be  approved by the Council in terms of Section 56 of the NDMC Act,1994, &amp; Regulation 8 of the NDMC (Budget Estimates) Regulations, 2010.</w:t>
      </w:r>
    </w:p>
    <w:p w:rsidR="00982CA0" w:rsidRDefault="00982CA0" w:rsidP="00982CA0">
      <w:pPr>
        <w:ind w:left="720"/>
        <w:jc w:val="both"/>
        <w:rPr>
          <w:rFonts w:ascii="Rupee Foradian" w:hAnsi="Rupee Foradian" w:cs="Arial"/>
          <w:sz w:val="20"/>
          <w:szCs w:val="20"/>
        </w:rPr>
      </w:pPr>
    </w:p>
    <w:p w:rsidR="00982CA0" w:rsidRPr="00BC4031" w:rsidRDefault="00982CA0" w:rsidP="00982CA0">
      <w:pPr>
        <w:ind w:left="720"/>
        <w:jc w:val="both"/>
        <w:rPr>
          <w:rFonts w:ascii="Rupee Foradian" w:hAnsi="Rupee Foradian" w:cs="Arial"/>
          <w:sz w:val="20"/>
          <w:szCs w:val="20"/>
        </w:rPr>
      </w:pPr>
    </w:p>
    <w:p w:rsidR="00982CA0" w:rsidRPr="00BC4031" w:rsidRDefault="00982CA0" w:rsidP="00982CA0">
      <w:pPr>
        <w:numPr>
          <w:ilvl w:val="0"/>
          <w:numId w:val="2"/>
        </w:numPr>
        <w:spacing w:after="0" w:line="240" w:lineRule="auto"/>
        <w:jc w:val="both"/>
        <w:rPr>
          <w:rFonts w:ascii="Rupee Foradian" w:hAnsi="Rupee Foradian" w:cs="Arial"/>
          <w:b/>
          <w:bCs/>
          <w:sz w:val="20"/>
          <w:szCs w:val="20"/>
          <w:u w:val="single"/>
        </w:rPr>
      </w:pPr>
      <w:r w:rsidRPr="00BC4031">
        <w:rPr>
          <w:rFonts w:ascii="Rupee Foradian" w:hAnsi="Rupee Foradian" w:cs="Arial"/>
          <w:b/>
          <w:bCs/>
          <w:sz w:val="20"/>
          <w:szCs w:val="20"/>
          <w:u w:val="single"/>
        </w:rPr>
        <w:t>Draft Resolution</w:t>
      </w:r>
    </w:p>
    <w:p w:rsidR="00982CA0" w:rsidRPr="00BC4031" w:rsidRDefault="00982CA0" w:rsidP="00982CA0">
      <w:pPr>
        <w:ind w:left="360"/>
        <w:jc w:val="both"/>
        <w:rPr>
          <w:rFonts w:ascii="Rupee Foradian" w:hAnsi="Rupee Foradian" w:cs="Arial"/>
          <w:b/>
          <w:bCs/>
          <w:sz w:val="20"/>
          <w:szCs w:val="20"/>
          <w:u w:val="single"/>
        </w:rPr>
      </w:pPr>
    </w:p>
    <w:p w:rsidR="00982CA0" w:rsidRPr="00BC4031" w:rsidRDefault="00982CA0" w:rsidP="00982CA0">
      <w:pPr>
        <w:ind w:left="720"/>
        <w:jc w:val="both"/>
        <w:rPr>
          <w:rFonts w:ascii="Rupee Foradian" w:hAnsi="Rupee Foradian" w:cs="Arial"/>
          <w:b/>
          <w:bCs/>
          <w:sz w:val="20"/>
          <w:szCs w:val="20"/>
          <w:u w:val="single"/>
        </w:rPr>
      </w:pPr>
      <w:r w:rsidRPr="00BC4031">
        <w:rPr>
          <w:rFonts w:ascii="Rupee Foradian" w:hAnsi="Rupee Foradian" w:cs="Arial"/>
          <w:sz w:val="20"/>
          <w:szCs w:val="20"/>
        </w:rPr>
        <w:t>Resolved that the Re-appropriations in Revised Estimates 2012-13 authorized during 4</w:t>
      </w:r>
      <w:r w:rsidRPr="00BC4031">
        <w:rPr>
          <w:rFonts w:ascii="Rupee Foradian" w:hAnsi="Rupee Foradian" w:cs="Arial"/>
          <w:sz w:val="20"/>
          <w:szCs w:val="20"/>
          <w:vertAlign w:val="superscript"/>
        </w:rPr>
        <w:t>th</w:t>
      </w:r>
      <w:r w:rsidRPr="00BC4031">
        <w:rPr>
          <w:rFonts w:ascii="Rupee Foradian" w:hAnsi="Rupee Foradian" w:cs="Arial"/>
          <w:sz w:val="20"/>
          <w:szCs w:val="20"/>
        </w:rPr>
        <w:t xml:space="preserve">  Quarter of 2012-13 as detailed in </w:t>
      </w:r>
      <w:r w:rsidRPr="00BC4031">
        <w:rPr>
          <w:rFonts w:ascii="Rupee Foradian" w:hAnsi="Rupee Foradian" w:cs="Arial"/>
          <w:b/>
          <w:sz w:val="20"/>
          <w:szCs w:val="20"/>
        </w:rPr>
        <w:t>Annexure-I</w:t>
      </w:r>
      <w:r w:rsidRPr="00BC4031">
        <w:rPr>
          <w:rFonts w:ascii="Rupee Foradian" w:hAnsi="Rupee Foradian" w:cs="Arial"/>
          <w:sz w:val="20"/>
          <w:szCs w:val="20"/>
        </w:rPr>
        <w:t xml:space="preserve"> </w:t>
      </w:r>
      <w:r>
        <w:rPr>
          <w:rFonts w:ascii="Rupee Foradian" w:hAnsi="Rupee Foradian" w:cs="Arial"/>
          <w:sz w:val="20"/>
          <w:szCs w:val="20"/>
        </w:rPr>
        <w:t>(</w:t>
      </w:r>
      <w:r w:rsidRPr="00BD743B">
        <w:rPr>
          <w:rFonts w:ascii="Rupee Foradian" w:hAnsi="Rupee Foradian" w:cs="Arial"/>
          <w:b/>
          <w:sz w:val="20"/>
          <w:szCs w:val="20"/>
        </w:rPr>
        <w:t>See pages 134 - 138</w:t>
      </w:r>
      <w:r>
        <w:rPr>
          <w:rFonts w:ascii="Rupee Foradian" w:hAnsi="Rupee Foradian" w:cs="Arial"/>
          <w:sz w:val="20"/>
          <w:szCs w:val="20"/>
        </w:rPr>
        <w:t>)</w:t>
      </w:r>
      <w:r w:rsidRPr="00BC4031">
        <w:rPr>
          <w:rFonts w:ascii="Rupee Foradian" w:hAnsi="Rupee Foradian" w:cs="Arial"/>
          <w:sz w:val="20"/>
          <w:szCs w:val="20"/>
        </w:rPr>
        <w:t xml:space="preserve">  are approved in terms of Section 56 of the NDMC Act,1994, &amp; Regulation 8 of the NDMC (Budget Estimates) Regulations, 2010.</w:t>
      </w:r>
    </w:p>
    <w:p w:rsidR="00982CA0" w:rsidRDefault="00982CA0" w:rsidP="00982CA0">
      <w:pPr>
        <w:jc w:val="center"/>
        <w:rPr>
          <w:rFonts w:ascii="Rupee Foradian" w:hAnsi="Rupee Foradian" w:cs="Arial"/>
          <w:b/>
          <w:sz w:val="20"/>
          <w:szCs w:val="20"/>
          <w:u w:val="single"/>
        </w:rPr>
      </w:pPr>
    </w:p>
    <w:p w:rsidR="00982CA0" w:rsidRDefault="00982CA0" w:rsidP="00982CA0">
      <w:pPr>
        <w:jc w:val="center"/>
        <w:rPr>
          <w:rFonts w:ascii="Rupee Foradian" w:hAnsi="Rupee Foradian" w:cs="Arial"/>
          <w:b/>
          <w:sz w:val="20"/>
          <w:szCs w:val="20"/>
          <w:u w:val="single"/>
        </w:rPr>
      </w:pPr>
    </w:p>
    <w:p w:rsidR="00982CA0" w:rsidRPr="00BC4031" w:rsidRDefault="00982CA0" w:rsidP="00982CA0">
      <w:pPr>
        <w:jc w:val="center"/>
        <w:rPr>
          <w:rFonts w:ascii="Rupee Foradian" w:hAnsi="Rupee Foradian" w:cs="Arial"/>
          <w:b/>
          <w:sz w:val="20"/>
          <w:szCs w:val="20"/>
          <w:u w:val="single"/>
        </w:rPr>
      </w:pPr>
      <w:r>
        <w:rPr>
          <w:rFonts w:ascii="Rupee Foradian" w:hAnsi="Rupee Foradian" w:cs="Arial"/>
          <w:b/>
          <w:sz w:val="20"/>
          <w:szCs w:val="20"/>
          <w:u w:val="single"/>
        </w:rPr>
        <w:t>COUNCIL’S DECSION</w:t>
      </w:r>
    </w:p>
    <w:p w:rsidR="00982CA0" w:rsidRPr="00BC4031" w:rsidRDefault="00982CA0" w:rsidP="00982CA0">
      <w:pPr>
        <w:jc w:val="both"/>
        <w:rPr>
          <w:rFonts w:ascii="Rupee Foradian" w:hAnsi="Rupee Foradian" w:cs="Arial"/>
          <w:b/>
          <w:sz w:val="20"/>
          <w:szCs w:val="20"/>
          <w:u w:val="single"/>
        </w:rPr>
      </w:pPr>
    </w:p>
    <w:p w:rsidR="00982CA0" w:rsidRPr="00BC4031" w:rsidRDefault="00982CA0" w:rsidP="00982CA0">
      <w:pPr>
        <w:ind w:left="360"/>
        <w:jc w:val="both"/>
        <w:rPr>
          <w:rFonts w:ascii="Rupee Foradian" w:hAnsi="Rupee Foradian" w:cs="Arial"/>
          <w:sz w:val="20"/>
          <w:szCs w:val="20"/>
        </w:rPr>
      </w:pPr>
    </w:p>
    <w:p w:rsidR="00982CA0" w:rsidRDefault="00982CA0" w:rsidP="00982CA0">
      <w:pPr>
        <w:jc w:val="both"/>
        <w:rPr>
          <w:rFonts w:ascii="Rupee Foradian" w:hAnsi="Rupee Foradian" w:cs="Arial"/>
          <w:sz w:val="20"/>
          <w:szCs w:val="20"/>
        </w:rPr>
      </w:pPr>
      <w:proofErr w:type="gramStart"/>
      <w:r w:rsidRPr="00E22EF5">
        <w:rPr>
          <w:rFonts w:ascii="Rupee Foradian" w:hAnsi="Rupee Foradian" w:cs="Arial"/>
          <w:sz w:val="20"/>
          <w:szCs w:val="20"/>
        </w:rPr>
        <w:t>Resolved that the Re-appropriations in Revised Estimates 2012-13 authorized during 4</w:t>
      </w:r>
      <w:r w:rsidRPr="00E22EF5">
        <w:rPr>
          <w:rFonts w:ascii="Rupee Foradian" w:hAnsi="Rupee Foradian" w:cs="Arial"/>
          <w:sz w:val="20"/>
          <w:szCs w:val="20"/>
          <w:vertAlign w:val="superscript"/>
        </w:rPr>
        <w:t>th</w:t>
      </w:r>
      <w:r w:rsidRPr="00E22EF5">
        <w:rPr>
          <w:rFonts w:ascii="Rupee Foradian" w:hAnsi="Rupee Foradian" w:cs="Arial"/>
          <w:sz w:val="20"/>
          <w:szCs w:val="20"/>
        </w:rPr>
        <w:t xml:space="preserve"> Quarter of 2012-13, as detailed in Annexure-I of the agenda, are approved in terms of Section 56 of the NDMC Act, 1994, &amp; Regulation 8 of the NDMC (Budget Estimates) Regulations, 2010.</w:t>
      </w:r>
      <w:proofErr w:type="gramEnd"/>
    </w:p>
    <w:p w:rsidR="00982CA0" w:rsidRDefault="00982CA0" w:rsidP="00982CA0">
      <w:pPr>
        <w:jc w:val="both"/>
        <w:rPr>
          <w:rFonts w:ascii="Rupee Foradian" w:hAnsi="Rupee Foradian" w:cs="Arial"/>
          <w:b/>
          <w:szCs w:val="20"/>
        </w:rPr>
      </w:pPr>
    </w:p>
    <w:p w:rsidR="00982CA0" w:rsidRPr="00BD743B" w:rsidRDefault="00982CA0" w:rsidP="00982CA0">
      <w:pPr>
        <w:rPr>
          <w:rFonts w:ascii="Rupee Foradian" w:hAnsi="Rupee Foradian" w:cs="Arial"/>
          <w:b/>
          <w:sz w:val="20"/>
          <w:szCs w:val="20"/>
        </w:rPr>
      </w:pPr>
    </w:p>
    <w:p w:rsidR="006D57D7" w:rsidRDefault="006D57D7"/>
    <w:sectPr w:rsidR="006D5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26B1F"/>
    <w:multiLevelType w:val="hybridMultilevel"/>
    <w:tmpl w:val="BC44F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3A70BB"/>
    <w:multiLevelType w:val="hybridMultilevel"/>
    <w:tmpl w:val="DA9C3DC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2CA0"/>
    <w:rsid w:val="006D57D7"/>
    <w:rsid w:val="00982C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2013-08-01T06:05:00Z</dcterms:created>
  <dcterms:modified xsi:type="dcterms:W3CDTF">2013-08-01T06:05:00Z</dcterms:modified>
</cp:coreProperties>
</file>